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 w:line="300" w:lineRule="auto"/>
        <w:jc w:val="center"/>
        <w:rPr>
          <w:rFonts w:hint="eastAsia" w:ascii="黑体" w:hAnsi="黑体" w:eastAsia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/>
          <w:b w:val="0"/>
          <w:bCs w:val="0"/>
          <w:color w:val="000000"/>
          <w:sz w:val="44"/>
          <w:szCs w:val="44"/>
        </w:rPr>
        <w:t>赵朝峰简介</w:t>
      </w:r>
    </w:p>
    <w:p>
      <w:pPr>
        <w:spacing w:after="62" w:afterLines="20" w:line="300" w:lineRule="auto"/>
        <w:jc w:val="center"/>
        <w:rPr>
          <w:rFonts w:hint="eastAsia" w:ascii="黑体" w:hAnsi="黑体" w:eastAsia="黑体"/>
          <w:b w:val="0"/>
          <w:bCs w:val="0"/>
          <w:color w:val="000000"/>
          <w:sz w:val="44"/>
          <w:szCs w:val="44"/>
        </w:rPr>
      </w:pPr>
    </w:p>
    <w:p>
      <w:pPr>
        <w:spacing w:before="156" w:beforeLines="5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赵朝峰，男，北京师范大学马克思主义学院教授，法学博士，博士生导师，博士后合作导师，国家社科基金重大项目首席专家，全国高校思想政治理论课教师年度影响力人物，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北京师范大学最受本科生欢迎的十佳教师，</w:t>
      </w:r>
      <w:r>
        <w:rPr>
          <w:rFonts w:hint="eastAsia" w:ascii="仿宋" w:hAnsi="仿宋" w:eastAsia="仿宋" w:cs="仿宋"/>
          <w:sz w:val="32"/>
          <w:szCs w:val="32"/>
        </w:rPr>
        <w:t>北京市教学名师，北京市委讲师团专家，中国中共党史学会常务理事，中国工人历史与现状研究会副会长，北京高教学会中国近现代史纲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要研究会副理事长，北京高校学习贯彻党的十九大精神宣传团成员，团中央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“青马工程”</w:t>
      </w:r>
      <w:r>
        <w:rPr>
          <w:rFonts w:hint="eastAsia" w:ascii="仿宋" w:hAnsi="仿宋" w:eastAsia="仿宋" w:cs="仿宋"/>
          <w:sz w:val="32"/>
          <w:szCs w:val="32"/>
        </w:rPr>
        <w:t>理论导师。主要研究领域为中国共产党历史、党的建设等，学术成果曾获教育部高等学校科学研究优秀成果奖一等奖，多次受邀为国家安全委员会机关、中央军委后勤保障部、自然资源部、国家开发银行、国家能源集团等企事业单位授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84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305</Words>
  <Characters>305</Characters>
  <Paragraphs>2</Paragraphs>
  <TotalTime>258</TotalTime>
  <ScaleCrop>false</ScaleCrop>
  <LinksUpToDate>false</LinksUpToDate>
  <CharactersWithSpaces>305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2020-12-05T15:17:00Z</dcterms:created>
  <dc:creator>Lenovo</dc:creator>
  <cp:lastModifiedBy>lenovo</cp:lastModifiedBy>
  <dcterms:modified xsi:type="dcterms:W3CDTF">2021-03-25T10:41:19Z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